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0"/>
        <w:ind w:left="0" w:right="1" w:firstLine="0"/>
        <w:jc w:val="center"/>
        <w:rPr>
          <w:b/>
          <w:sz w:val="32"/>
        </w:rPr>
      </w:pPr>
      <w:r>
        <w:rPr>
          <w:b/>
          <w:sz w:val="32"/>
        </w:rPr>
        <w:t>Touchup</w:t>
      </w:r>
      <w:r>
        <w:rPr>
          <w:b/>
          <w:spacing w:val="-14"/>
          <w:sz w:val="32"/>
        </w:rPr>
        <w:t> </w:t>
      </w:r>
      <w:r>
        <w:rPr>
          <w:b/>
          <w:spacing w:val="-2"/>
          <w:sz w:val="32"/>
        </w:rPr>
        <w:t>Appointment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29"/>
        <w:rPr>
          <w:b/>
          <w:sz w:val="32"/>
        </w:rPr>
      </w:pPr>
    </w:p>
    <w:p>
      <w:pPr>
        <w:pStyle w:val="BodyText"/>
        <w:spacing w:line="276" w:lineRule="auto"/>
        <w:ind w:right="58"/>
      </w:pPr>
      <w:r>
        <w:rPr/>
        <w:t>The </w:t>
      </w:r>
      <w:r>
        <w:rPr>
          <w:b/>
        </w:rPr>
        <w:t>$25 cash </w:t>
      </w:r>
      <w:r>
        <w:rPr/>
        <w:t>touchup appointment </w:t>
      </w:r>
      <w:r>
        <w:rPr>
          <w:b/>
          <w:u w:val="single"/>
        </w:rPr>
        <w:t>MUST</w:t>
      </w:r>
      <w:r>
        <w:rPr>
          <w:b/>
        </w:rPr>
        <w:t> </w:t>
      </w:r>
      <w:r>
        <w:rPr/>
        <w:t>be completed within </w:t>
      </w:r>
      <w:r>
        <w:rPr>
          <w:b/>
        </w:rPr>
        <w:t>6 to 8 weeks </w:t>
      </w:r>
      <w:r>
        <w:rPr/>
        <w:t>unless</w:t>
      </w:r>
      <w:r>
        <w:rPr>
          <w:spacing w:val="-3"/>
        </w:rPr>
        <w:t> </w:t>
      </w:r>
      <w:r>
        <w:rPr/>
        <w:t>other</w:t>
      </w:r>
      <w:r>
        <w:rPr>
          <w:spacing w:val="-5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discretion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technician. </w:t>
      </w:r>
      <w:r>
        <w:rPr>
          <w:u w:val="single"/>
        </w:rPr>
        <w:t>If a touchup is needed, it is to be done within this time frame in order to lock in</w:t>
      </w:r>
      <w:r>
        <w:rPr/>
        <w:t> </w:t>
      </w:r>
      <w:r>
        <w:rPr>
          <w:u w:val="single"/>
        </w:rPr>
        <w:t>the color and increase the longevity of the tattoo</w:t>
      </w:r>
      <w:r>
        <w:rPr/>
        <w:t>. A quick check-up appointment </w:t>
      </w:r>
      <w:r>
        <w:rPr>
          <w:b/>
        </w:rPr>
        <w:t>MUST </w:t>
      </w:r>
      <w:r>
        <w:rPr/>
        <w:t>be made within </w:t>
      </w:r>
      <w:r>
        <w:rPr>
          <w:b/>
        </w:rPr>
        <w:t>3 to 4 weeks </w:t>
      </w:r>
      <w:r>
        <w:rPr/>
        <w:t>after initial procedure, at which time, the touchup appointment can be made, if necessary. This is </w:t>
      </w:r>
      <w:r>
        <w:rPr>
          <w:b/>
          <w:u w:val="single"/>
        </w:rPr>
        <w:t>YOUR</w:t>
      </w:r>
      <w:r>
        <w:rPr>
          <w:b/>
        </w:rPr>
        <w:t> </w:t>
      </w:r>
      <w:r>
        <w:rPr/>
        <w:t>responsibility to make and keep these times. </w:t>
      </w:r>
      <w:r>
        <w:rPr>
          <w:u w:val="single"/>
        </w:rPr>
        <w:t>Failure to do so will </w:t>
      </w:r>
      <w:r>
        <w:rPr>
          <w:b/>
          <w:u w:val="single"/>
        </w:rPr>
        <w:t>forfeit </w:t>
      </w:r>
      <w:r>
        <w:rPr>
          <w:u w:val="single"/>
        </w:rPr>
        <w:t>your touch-up</w:t>
      </w:r>
      <w:r>
        <w:rPr/>
        <w:t> </w:t>
      </w:r>
      <w:r>
        <w:rPr>
          <w:u w:val="single"/>
        </w:rPr>
        <w:t>appointment and applicable fees will apply.</w:t>
      </w:r>
    </w:p>
    <w:p>
      <w:pPr>
        <w:pStyle w:val="BodyText"/>
      </w:pPr>
    </w:p>
    <w:p>
      <w:pPr>
        <w:pStyle w:val="BodyText"/>
        <w:spacing w:before="111"/>
      </w:pPr>
    </w:p>
    <w:p>
      <w:pPr>
        <w:spacing w:line="273" w:lineRule="auto" w:before="0"/>
        <w:ind w:left="0" w:right="58" w:firstLine="0"/>
        <w:jc w:val="left"/>
        <w:rPr>
          <w:b/>
          <w:i/>
          <w:sz w:val="28"/>
        </w:rPr>
      </w:pPr>
      <w:r>
        <w:rPr>
          <w:sz w:val="28"/>
          <w:u w:val="single"/>
        </w:rPr>
        <w:t>If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a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second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touchup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is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needed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for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stubborn</w:t>
      </w:r>
      <w:r>
        <w:rPr>
          <w:spacing w:val="-2"/>
          <w:sz w:val="28"/>
          <w:u w:val="single"/>
        </w:rPr>
        <w:t> </w:t>
      </w:r>
      <w:r>
        <w:rPr>
          <w:sz w:val="28"/>
          <w:u w:val="single"/>
        </w:rPr>
        <w:t>areas,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a</w:t>
      </w:r>
      <w:r>
        <w:rPr>
          <w:spacing w:val="-3"/>
          <w:sz w:val="28"/>
          <w:u w:val="single"/>
        </w:rPr>
        <w:t> </w:t>
      </w:r>
      <w:r>
        <w:rPr>
          <w:sz w:val="28"/>
          <w:u w:val="single"/>
        </w:rPr>
        <w:t>table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setup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fee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of </w:t>
      </w:r>
      <w:r>
        <w:rPr>
          <w:b/>
          <w:sz w:val="28"/>
          <w:u w:val="single"/>
        </w:rPr>
        <w:t>$50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cash</w:t>
      </w:r>
      <w:r>
        <w:rPr>
          <w:b/>
          <w:sz w:val="28"/>
        </w:rPr>
        <w:t> </w:t>
      </w:r>
      <w:r>
        <w:rPr>
          <w:sz w:val="28"/>
          <w:u w:val="single"/>
        </w:rPr>
        <w:t>will be charged. </w:t>
      </w:r>
      <w:r>
        <w:rPr>
          <w:b/>
          <w:sz w:val="28"/>
          <w:u w:val="single"/>
        </w:rPr>
        <w:t>These “touchups” must be made within 5 months of original</w:t>
      </w:r>
      <w:r>
        <w:rPr>
          <w:b/>
          <w:sz w:val="28"/>
        </w:rPr>
        <w:t> </w:t>
      </w:r>
      <w:r>
        <w:rPr>
          <w:b/>
          <w:sz w:val="28"/>
          <w:u w:val="single"/>
        </w:rPr>
        <w:t>procedure.</w:t>
      </w:r>
      <w:r>
        <w:rPr>
          <w:b/>
          <w:spacing w:val="40"/>
          <w:sz w:val="28"/>
          <w:u w:val="single"/>
        </w:rPr>
        <w:t> </w:t>
      </w:r>
      <w:r>
        <w:rPr>
          <w:b/>
          <w:i/>
          <w:sz w:val="28"/>
          <w:u w:val="single"/>
        </w:rPr>
        <w:t>Any work after that will be priced based on my time.</w:t>
      </w:r>
    </w:p>
    <w:p>
      <w:pPr>
        <w:pStyle w:val="BodyText"/>
        <w:rPr>
          <w:b/>
          <w:i/>
          <w:sz w:val="32"/>
        </w:rPr>
      </w:pPr>
    </w:p>
    <w:p>
      <w:pPr>
        <w:pStyle w:val="BodyText"/>
        <w:spacing w:before="18"/>
        <w:rPr>
          <w:b/>
          <w:i/>
          <w:sz w:val="32"/>
        </w:rPr>
      </w:pPr>
    </w:p>
    <w:p>
      <w:pPr>
        <w:pStyle w:val="Heading1"/>
        <w:spacing w:line="278" w:lineRule="auto"/>
        <w:ind w:right="529"/>
        <w:rPr>
          <w:u w:val="none"/>
        </w:rPr>
      </w:pPr>
      <w:r>
        <w:rPr>
          <w:u w:val="single"/>
        </w:rPr>
        <w:t>Note</w:t>
      </w:r>
      <w:r>
        <w:rPr>
          <w:spacing w:val="-5"/>
          <w:u w:val="single"/>
        </w:rPr>
        <w:t> </w:t>
      </w:r>
      <w:r>
        <w:rPr>
          <w:u w:val="single"/>
        </w:rPr>
        <w:t>that</w:t>
      </w:r>
      <w:r>
        <w:rPr>
          <w:spacing w:val="-5"/>
          <w:u w:val="single"/>
        </w:rPr>
        <w:t> </w:t>
      </w:r>
      <w:r>
        <w:rPr>
          <w:u w:val="single"/>
        </w:rPr>
        <w:t>corrective</w:t>
      </w:r>
      <w:r>
        <w:rPr>
          <w:spacing w:val="-5"/>
          <w:u w:val="single"/>
        </w:rPr>
        <w:t> </w:t>
      </w:r>
      <w:r>
        <w:rPr>
          <w:u w:val="single"/>
        </w:rPr>
        <w:t>procedures</w:t>
      </w:r>
      <w:r>
        <w:rPr>
          <w:spacing w:val="-5"/>
          <w:u w:val="single"/>
        </w:rPr>
        <w:t> </w:t>
      </w:r>
      <w:r>
        <w:rPr>
          <w:u w:val="single"/>
        </w:rPr>
        <w:t>are</w:t>
      </w:r>
      <w:r>
        <w:rPr>
          <w:spacing w:val="-3"/>
          <w:u w:val="single"/>
        </w:rPr>
        <w:t> </w:t>
      </w:r>
      <w:r>
        <w:rPr>
          <w:u w:val="single"/>
        </w:rPr>
        <w:t>special</w:t>
      </w:r>
      <w:r>
        <w:rPr>
          <w:spacing w:val="-5"/>
          <w:u w:val="single"/>
        </w:rPr>
        <w:t> </w:t>
      </w:r>
      <w:r>
        <w:rPr>
          <w:u w:val="single"/>
        </w:rPr>
        <w:t>cases</w:t>
      </w:r>
      <w:r>
        <w:rPr>
          <w:spacing w:val="-5"/>
          <w:u w:val="single"/>
        </w:rPr>
        <w:t> </w:t>
      </w:r>
      <w:r>
        <w:rPr>
          <w:u w:val="single"/>
        </w:rPr>
        <w:t>that</w:t>
      </w:r>
      <w:r>
        <w:rPr>
          <w:spacing w:val="-3"/>
          <w:u w:val="single"/>
        </w:rPr>
        <w:t> </w:t>
      </w:r>
      <w:r>
        <w:rPr>
          <w:u w:val="single"/>
        </w:rPr>
        <w:t>may</w:t>
      </w:r>
      <w:r>
        <w:rPr>
          <w:spacing w:val="-5"/>
          <w:u w:val="single"/>
        </w:rPr>
        <w:t> </w:t>
      </w:r>
      <w:r>
        <w:rPr>
          <w:u w:val="single"/>
        </w:rPr>
        <w:t>require</w:t>
      </w:r>
      <w:r>
        <w:rPr>
          <w:u w:val="none"/>
        </w:rPr>
        <w:t> </w:t>
      </w:r>
      <w:r>
        <w:rPr>
          <w:u w:val="single"/>
        </w:rPr>
        <w:t>more than two visits and will be charged accordingly.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4"/>
        <w:rPr>
          <w:b/>
        </w:rPr>
      </w:pPr>
    </w:p>
    <w:p>
      <w:pPr>
        <w:pStyle w:val="BodyText"/>
        <w:tabs>
          <w:tab w:pos="6481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914704</wp:posOffset>
                </wp:positionH>
                <wp:positionV relativeFrom="paragraph">
                  <wp:posOffset>-59205</wp:posOffset>
                </wp:positionV>
                <wp:extent cx="5935345" cy="127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35345" cy="12700"/>
                          <a:chExt cx="593534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7"/>
                            <a:ext cx="593280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805" h="12065">
                                <a:moveTo>
                                  <a:pt x="0" y="11590"/>
                                </a:moveTo>
                                <a:lnTo>
                                  <a:pt x="5932489" y="11590"/>
                                </a:lnTo>
                                <a:lnTo>
                                  <a:pt x="5932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353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5345" h="12700">
                                <a:moveTo>
                                  <a:pt x="59353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935345" y="12192"/>
                                </a:lnTo>
                                <a:lnTo>
                                  <a:pt x="5935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24002pt;margin-top:-4.661817pt;width:467.35pt;height:1pt;mso-position-horizontal-relative:page;mso-position-vertical-relative:paragraph;z-index:15728640" id="docshapegroup1" coordorigin="1440,-93" coordsize="9347,20">
                <v:rect style="position:absolute;left:1440;top:-93;width:9343;height:19" id="docshape2" filled="true" fillcolor="#000000" stroked="false">
                  <v:fill type="solid"/>
                </v:rect>
                <v:rect style="position:absolute;left:1440;top:-94;width:9347;height:20" id="docshape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signature</w:t>
      </w:r>
      <w:r>
        <w:rPr/>
        <w:tab/>
      </w:r>
      <w:r>
        <w:rPr>
          <w:spacing w:val="-4"/>
        </w:rPr>
        <w:t>date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tabs>
          <w:tab w:pos="6481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914704</wp:posOffset>
                </wp:positionH>
                <wp:positionV relativeFrom="paragraph">
                  <wp:posOffset>-52683</wp:posOffset>
                </wp:positionV>
                <wp:extent cx="593407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0">
                              <a:moveTo>
                                <a:pt x="0" y="0"/>
                              </a:moveTo>
                              <a:lnTo>
                                <a:pt x="5934003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2.024002pt,-4.148345pt" to="539.268342pt,-4.148345pt" stroked="true" strokeweight=".9126pt" strokecolor="#000000">
                <v:stroke dashstyle="solid"/>
                <w10:wrap type="none"/>
              </v:line>
            </w:pict>
          </mc:Fallback>
        </mc:AlternateContent>
      </w:r>
      <w:r>
        <w:rPr/>
        <w:t>technician</w:t>
      </w:r>
      <w:r>
        <w:rPr>
          <w:spacing w:val="-8"/>
        </w:rPr>
        <w:t> </w:t>
      </w:r>
      <w:r>
        <w:rPr>
          <w:spacing w:val="-2"/>
        </w:rPr>
        <w:t>signature</w:t>
      </w:r>
      <w:r>
        <w:rPr/>
        <w:tab/>
      </w:r>
      <w:r>
        <w:rPr>
          <w:spacing w:val="-4"/>
        </w:rPr>
        <w:t>date</w:t>
      </w:r>
    </w:p>
    <w:sectPr>
      <w:type w:val="continuous"/>
      <w:pgSz w:w="12240" w:h="15840"/>
      <w:pgMar w:top="14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"/>
      <w:outlineLvl w:val="1"/>
    </w:pPr>
    <w:rPr>
      <w:rFonts w:ascii="Calibri" w:hAnsi="Calibri" w:eastAsia="Calibri" w:cs="Calibri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dcterms:created xsi:type="dcterms:W3CDTF">2025-07-07T01:48:57Z</dcterms:created>
  <dcterms:modified xsi:type="dcterms:W3CDTF">2025-07-07T01:48:57Z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2025-07-07T00:00:00Z</vt:filetime>
  </property>
  <property fmtid="{D5CDD505-2E9C-101B-9397-08002B2CF9AE}" pid="5" name="Producer">
    <vt:lpwstr>3-Heights(TM) PDF Security Shell 4.8.25.2 (http://www.pdf-tools.com)</vt:lpwstr>
  </property>
</Properties>
</file>